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奖自荐、他荐作品推荐表</w:t>
      </w:r>
    </w:p>
    <w:tbl>
      <w:tblPr>
        <w:tblStyle w:val="2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44"/>
        <w:gridCol w:w="275"/>
        <w:gridCol w:w="212"/>
        <w:gridCol w:w="1576"/>
        <w:gridCol w:w="1064"/>
        <w:gridCol w:w="39"/>
        <w:gridCol w:w="855"/>
        <w:gridCol w:w="823"/>
        <w:gridCol w:w="533"/>
        <w:gridCol w:w="415"/>
        <w:gridCol w:w="813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《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畅通国内大循环！两个亿级人口大省结束无高铁直连历史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》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rPr>
                <w:rFonts w:hint="default" w:asci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450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850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rPr>
                <w:rFonts w:hint="eastAsia" w:asci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5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王端鹏 卢震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王哲 邢世帅 张茜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济南日报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1版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4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2023年12月9日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3026" w:type="dxa"/>
            <w:gridSpan w:val="5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602" w:type="dxa"/>
            <w:gridSpan w:val="8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30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6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符合报送要求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姓名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逄金一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单位及职称</w:t>
            </w:r>
          </w:p>
        </w:tc>
        <w:tc>
          <w:tcPr>
            <w:tcW w:w="26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济南日报报业集团</w:t>
            </w:r>
          </w:p>
          <w:p>
            <w:pPr>
              <w:spacing w:line="320" w:lineRule="exact"/>
              <w:jc w:val="center"/>
              <w:rPr>
                <w:rFonts w:hint="default"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高级编辑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电话</w:t>
            </w:r>
          </w:p>
        </w:tc>
        <w:tc>
          <w:tcPr>
            <w:tcW w:w="206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theme="minorBidi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13465409701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王雪芹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济南日报报业集团 主任编辑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13031706708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卢震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266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15376169292</w:t>
            </w:r>
          </w:p>
        </w:tc>
        <w:tc>
          <w:tcPr>
            <w:tcW w:w="813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20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0531-67976315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6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widowControl/>
              <w:spacing w:line="320" w:lineRule="exact"/>
              <w:ind w:firstLine="5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党的二十大报告指出，深入实施区域协调发展战略；推动黄河流域生态保护和高质量发展；以国内大循环吸引全球资源要素，增强国内国际两个市场两种资源联动效应。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大的发展战略实施落地，须以大工程大项目的推进突破为支撑。2023年12月9日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，济南至郑州高速铁路全线开通运营，济南西站至郑州东站间最快1小时43分钟可达。自此，山东、河南这两个亿级人口大省结束无高铁直连历史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，对于促进区域协调发展、畅通国内大循环、构建新发展格局具有重要推动作用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记者在高铁开通仪式现场采访，并没有局限于工程建设、通车便利等常规新闻要素，而是紧紧围绕通车的时代背景、带来的直接影响、长远的经济社会效益采编。稿件内容既有济郑高铁通车新闻事实的概述，也有乘坐首趟高铁乘客的“现身说法”、济南市河南商会会长对通车畅通经济要素流动的憧憬，还有不同层面的专家学者对济郑高铁通车的远景分析，全景展现了济郑高铁通车的时代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4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山东是经济总量排名第三的经济大省，河南是中部地区重要经济体。济郑高铁通车对于深入实施区域协调发展战略、促进国内大循环、构建新发展格局具有重要推动作用。稿件篇幅虽短，但贵在大格局、广视野，并没有就事论事，而是登高望远，从国家大战略、时代大背景、发展大格局等视角观察这一新闻事件。同时，稿件精在内容，标题同样“抓人”，得到搜狐等头部媒体广泛转载，形成了良好的宣传效果、社会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7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济郑高铁开通对于山东、河南两省是一件大事，对于构建新发展格局、落实黄河重大国家战略具有重要推动作用。一是稿件站位高、视野广，善于从国家战略、发展大局的角度看一项重大工程投入运行的意义。二是稿件现场感强、采访扎实，既有普通乘客感受深受的采访，也有商会会长、专家学者的深入解读，报道的数据详实，展现了“山河相牵”带来的经济社会价值。三是稿件题目直奔主题，文章表达简洁、短小精悍，用老百姓喜闻乐见的语言呈现，做到了接地气、有温度、易传播。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推荐人签名：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自荐、他荐人签名：</w:t>
            </w: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7" w:hRule="exact"/>
        </w:trPr>
        <w:tc>
          <w:tcPr>
            <w:tcW w:w="9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86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9156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（加盖公章）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202</w:t>
            </w: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   日</w:t>
            </w:r>
          </w:p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</w:tc>
      </w:tr>
    </w:tbl>
    <w:p/>
    <w:sectPr>
      <w:pgSz w:w="11906" w:h="16838"/>
      <w:pgMar w:top="1417" w:right="1304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NzY2OWMwZjFjMjFmNTkzNTFlYTIzY2M5NzQyYTQifQ=="/>
  </w:docVars>
  <w:rsids>
    <w:rsidRoot w:val="2AE165B7"/>
    <w:rsid w:val="01CF6084"/>
    <w:rsid w:val="251D77A9"/>
    <w:rsid w:val="2AE1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2024-05-14T05:34:00Z</dcterms:created>
  <dc:creator>卢震</dc:creator>
  <cp:lastModifiedBy>朱洁</cp:lastModifiedBy>
  <dcterms:modified xsi:type="dcterms:W3CDTF">2024-05-14T10:57:49Z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42297BA73868473D9AD8C6238D1CF9D2_11</vt:lpwstr>
  </property>
</Properties>
</file>